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B7191" w14:textId="77777777" w:rsidR="002D3090" w:rsidRPr="00C634A0" w:rsidRDefault="002D3090" w:rsidP="00C634A0">
      <w:pPr>
        <w:pStyle w:val="Ttulo2"/>
        <w:rPr>
          <w:i w:val="0"/>
          <w:szCs w:val="24"/>
        </w:rPr>
      </w:pPr>
      <w:r w:rsidRPr="00C634A0">
        <w:rPr>
          <w:i w:val="0"/>
          <w:szCs w:val="24"/>
        </w:rPr>
        <w:t>Garrafa Térmica: Vácuo na cozinha.</w:t>
      </w:r>
    </w:p>
    <w:p w14:paraId="2AA07D8D" w14:textId="0B92229A" w:rsidR="002D3090" w:rsidRPr="00C634A0" w:rsidRDefault="002D3090" w:rsidP="00C634A0">
      <w:pPr>
        <w:rPr>
          <w:szCs w:val="24"/>
        </w:rPr>
      </w:pPr>
      <w:r w:rsidRPr="00C634A0">
        <w:rPr>
          <w:szCs w:val="24"/>
        </w:rPr>
        <w:t xml:space="preserve">A garrafa térmica não foi criada para manter o café quentinho. No século XIX, ela era chamada térmica de </w:t>
      </w:r>
      <w:proofErr w:type="spellStart"/>
      <w:r w:rsidRPr="00C634A0">
        <w:rPr>
          <w:szCs w:val="24"/>
        </w:rPr>
        <w:t>Dewar</w:t>
      </w:r>
      <w:proofErr w:type="spellEnd"/>
      <w:r w:rsidRPr="00C634A0">
        <w:rPr>
          <w:szCs w:val="24"/>
        </w:rPr>
        <w:t xml:space="preserve">, um instrumento para conservar soluções em laboratório. O físico e químico inglês James </w:t>
      </w:r>
      <w:proofErr w:type="spellStart"/>
      <w:r w:rsidRPr="00C634A0">
        <w:rPr>
          <w:szCs w:val="24"/>
        </w:rPr>
        <w:t>Dewar</w:t>
      </w:r>
      <w:proofErr w:type="spellEnd"/>
      <w:r w:rsidRPr="00C634A0">
        <w:rPr>
          <w:szCs w:val="24"/>
        </w:rPr>
        <w:t xml:space="preserve"> (1842-1923) sabia que para manter substâncias biológicas em bom estado era fundamental deixá-las a temperaturas estáveis. (...) </w:t>
      </w:r>
      <w:proofErr w:type="spellStart"/>
      <w:r w:rsidRPr="00C634A0">
        <w:rPr>
          <w:szCs w:val="24"/>
        </w:rPr>
        <w:t>Dewar</w:t>
      </w:r>
      <w:proofErr w:type="spellEnd"/>
      <w:r w:rsidRPr="00C634A0">
        <w:rPr>
          <w:szCs w:val="24"/>
        </w:rPr>
        <w:t xml:space="preserve"> criou uma garrafa com paredes duplas de vidro que, ao ser lacrada, mantinha vácuo entre elas. Para retardar ainda mais a mudança de temperatura, ele espelhou as paredes. As ondas de calor que tentassem escapar eram refletidas de volta. </w:t>
      </w:r>
      <w:proofErr w:type="spellStart"/>
      <w:r w:rsidR="00E06172" w:rsidRPr="00C634A0">
        <w:rPr>
          <w:szCs w:val="24"/>
        </w:rPr>
        <w:t>Dewar</w:t>
      </w:r>
      <w:proofErr w:type="spellEnd"/>
      <w:r w:rsidR="00E06172" w:rsidRPr="00C634A0">
        <w:rPr>
          <w:szCs w:val="24"/>
        </w:rPr>
        <w:t xml:space="preserve"> nunca patenteou sua invenção, que considerava um presente à ciência. Mas o fabricante de vidros alemão Reinhold Burger viu ali um ótimo negócio: diminuiu a grandalhona térmica de </w:t>
      </w:r>
      <w:proofErr w:type="spellStart"/>
      <w:r w:rsidR="00E06172" w:rsidRPr="00C634A0">
        <w:rPr>
          <w:szCs w:val="24"/>
        </w:rPr>
        <w:t>Dewar</w:t>
      </w:r>
      <w:proofErr w:type="spellEnd"/>
      <w:r w:rsidR="00E06172" w:rsidRPr="00C634A0">
        <w:rPr>
          <w:szCs w:val="24"/>
        </w:rPr>
        <w:t xml:space="preserve"> e ficou rico depois de lançá-la como garrafinha em 1903.</w:t>
      </w:r>
    </w:p>
    <w:p w14:paraId="36A745FF" w14:textId="2193DE0C" w:rsidR="002D3090" w:rsidRPr="00C634A0" w:rsidRDefault="002D3090" w:rsidP="00C634A0">
      <w:pPr>
        <w:pStyle w:val="PargrafodaLista"/>
        <w:jc w:val="right"/>
        <w:rPr>
          <w:sz w:val="20"/>
          <w:szCs w:val="20"/>
        </w:rPr>
      </w:pPr>
      <w:r w:rsidRPr="00C634A0">
        <w:rPr>
          <w:sz w:val="20"/>
          <w:szCs w:val="20"/>
        </w:rPr>
        <w:t>Disponível em &lt;https://tinyurl.com/GarrafaTermica&gt;.Acesso em 17 de março de 2020.</w:t>
      </w:r>
    </w:p>
    <w:p w14:paraId="40BA2F6D" w14:textId="6A15ABB5" w:rsidR="00C634A0" w:rsidRPr="00C634A0" w:rsidRDefault="00C634A0" w:rsidP="00C634A0">
      <w:pPr>
        <w:rPr>
          <w:b/>
          <w:szCs w:val="24"/>
        </w:rPr>
      </w:pPr>
      <w:r w:rsidRPr="00C634A0">
        <w:rPr>
          <w:b/>
          <w:szCs w:val="24"/>
        </w:rPr>
        <w:t>Respondas as atividades a seguir no seu caderno.</w:t>
      </w:r>
    </w:p>
    <w:p w14:paraId="181B7982" w14:textId="77777777" w:rsidR="00C634A0" w:rsidRPr="00C634A0" w:rsidRDefault="00C634A0" w:rsidP="00C634A0">
      <w:pPr>
        <w:pStyle w:val="Itens"/>
        <w:rPr>
          <w:szCs w:val="24"/>
        </w:rPr>
      </w:pPr>
      <w:r w:rsidRPr="00C634A0">
        <w:rPr>
          <w:szCs w:val="24"/>
        </w:rPr>
        <w:t>Pesquise no seu livro de ciências os conceitos de temperatura, calor e sensação térmica, analise as afirmações a seguir e assinale com V para as verdadeiras e F para as falsas.</w:t>
      </w:r>
    </w:p>
    <w:p w14:paraId="71112F77" w14:textId="77777777" w:rsidR="00C634A0" w:rsidRPr="00C634A0" w:rsidRDefault="00C634A0" w:rsidP="00C634A0">
      <w:pPr>
        <w:pStyle w:val="Subitens"/>
        <w:tabs>
          <w:tab w:val="left" w:pos="851"/>
        </w:tabs>
        <w:rPr>
          <w:szCs w:val="24"/>
        </w:rPr>
      </w:pPr>
      <w:r w:rsidRPr="00C634A0">
        <w:rPr>
          <w:szCs w:val="24"/>
        </w:rPr>
        <w:t>(</w:t>
      </w:r>
      <w:r w:rsidRPr="00C634A0">
        <w:rPr>
          <w:szCs w:val="24"/>
        </w:rPr>
        <w:tab/>
        <w:t>) Sensação térmica é reação física ao calor.</w:t>
      </w:r>
    </w:p>
    <w:p w14:paraId="3B56CDC2" w14:textId="77777777" w:rsidR="00C634A0" w:rsidRPr="00C634A0" w:rsidRDefault="00C634A0" w:rsidP="00C634A0">
      <w:pPr>
        <w:pStyle w:val="Subitens"/>
        <w:tabs>
          <w:tab w:val="left" w:pos="851"/>
        </w:tabs>
        <w:rPr>
          <w:szCs w:val="24"/>
        </w:rPr>
      </w:pPr>
      <w:r w:rsidRPr="00C634A0">
        <w:rPr>
          <w:szCs w:val="24"/>
        </w:rPr>
        <w:t>(</w:t>
      </w:r>
      <w:r w:rsidRPr="00C634A0">
        <w:rPr>
          <w:szCs w:val="24"/>
        </w:rPr>
        <w:tab/>
        <w:t>) Temperatura é a forma de medir o calor.</w:t>
      </w:r>
    </w:p>
    <w:p w14:paraId="0C206A1D" w14:textId="77777777" w:rsidR="00C634A0" w:rsidRPr="00C634A0" w:rsidRDefault="00C634A0" w:rsidP="00C634A0">
      <w:pPr>
        <w:pStyle w:val="Subitens"/>
        <w:tabs>
          <w:tab w:val="left" w:pos="851"/>
        </w:tabs>
        <w:rPr>
          <w:szCs w:val="24"/>
        </w:rPr>
      </w:pPr>
      <w:r w:rsidRPr="00C634A0">
        <w:rPr>
          <w:szCs w:val="24"/>
        </w:rPr>
        <w:t>(</w:t>
      </w:r>
      <w:r w:rsidRPr="00C634A0">
        <w:rPr>
          <w:szCs w:val="24"/>
        </w:rPr>
        <w:tab/>
        <w:t>) Frio e quente são classificações de calor.</w:t>
      </w:r>
    </w:p>
    <w:p w14:paraId="3086101F" w14:textId="77777777" w:rsidR="00E06172" w:rsidRPr="00C634A0" w:rsidRDefault="00E06172" w:rsidP="00C634A0">
      <w:pPr>
        <w:rPr>
          <w:szCs w:val="24"/>
        </w:rPr>
      </w:pPr>
      <w:bookmarkStart w:id="0" w:name="_GoBack"/>
      <w:bookmarkEnd w:id="0"/>
    </w:p>
    <w:p w14:paraId="4A3521DA" w14:textId="1DA757DA" w:rsidR="002D3090" w:rsidRPr="00C634A0" w:rsidRDefault="002D3090" w:rsidP="00C634A0">
      <w:pPr>
        <w:pStyle w:val="Itens"/>
        <w:rPr>
          <w:szCs w:val="24"/>
        </w:rPr>
      </w:pPr>
      <w:r w:rsidRPr="00C634A0">
        <w:rPr>
          <w:szCs w:val="24"/>
        </w:rPr>
        <w:t>A partir do texto sobre a Garrafa Térmica, explique por que o vácuo é usado para manter o café quente.</w:t>
      </w:r>
    </w:p>
    <w:p w14:paraId="37E1FDDE" w14:textId="77777777" w:rsidR="00E06172" w:rsidRPr="00C634A0" w:rsidRDefault="00E06172" w:rsidP="00C634A0">
      <w:pPr>
        <w:rPr>
          <w:szCs w:val="24"/>
        </w:rPr>
      </w:pPr>
    </w:p>
    <w:p w14:paraId="73607658" w14:textId="73D505E9" w:rsidR="002D3090" w:rsidRPr="00C634A0" w:rsidRDefault="002D3090" w:rsidP="00C634A0">
      <w:pPr>
        <w:pStyle w:val="Itens"/>
        <w:rPr>
          <w:szCs w:val="24"/>
        </w:rPr>
      </w:pPr>
      <w:r w:rsidRPr="00C634A0">
        <w:rPr>
          <w:szCs w:val="24"/>
        </w:rPr>
        <w:t>Associe o efeito da superfície espelhada da parte interna da garrafa com o efeito estufa no planeta Terra.</w:t>
      </w:r>
    </w:p>
    <w:p w14:paraId="346E30D1" w14:textId="38EBE52E" w:rsidR="00854CB8" w:rsidRPr="00C634A0" w:rsidRDefault="00C634A0" w:rsidP="00C634A0">
      <w:pPr>
        <w:pStyle w:val="Ttulo1"/>
        <w:rPr>
          <w:color w:val="FF0000"/>
          <w:szCs w:val="24"/>
        </w:rPr>
      </w:pPr>
      <w:r w:rsidRPr="00C634A0">
        <w:rPr>
          <w:color w:val="FF0000"/>
          <w:szCs w:val="24"/>
        </w:rPr>
        <w:t xml:space="preserve">Gabarito: </w:t>
      </w:r>
    </w:p>
    <w:p w14:paraId="02538EF5" w14:textId="6528989D" w:rsidR="00854CB8" w:rsidRPr="00C634A0" w:rsidRDefault="00854CB8" w:rsidP="00C634A0">
      <w:pPr>
        <w:pStyle w:val="Itens"/>
        <w:numPr>
          <w:ilvl w:val="0"/>
          <w:numId w:val="14"/>
        </w:numPr>
        <w:ind w:left="567" w:hanging="425"/>
        <w:rPr>
          <w:color w:val="FF0000"/>
          <w:szCs w:val="24"/>
        </w:rPr>
      </w:pPr>
      <w:r w:rsidRPr="00C634A0">
        <w:rPr>
          <w:color w:val="FF0000"/>
          <w:szCs w:val="24"/>
        </w:rPr>
        <w:t>V, F, F.</w:t>
      </w:r>
    </w:p>
    <w:p w14:paraId="1212EAC3" w14:textId="376028CC" w:rsidR="00854CB8" w:rsidRPr="00C634A0" w:rsidRDefault="00854CB8" w:rsidP="00C634A0">
      <w:pPr>
        <w:pStyle w:val="Itens"/>
        <w:ind w:left="567" w:hanging="425"/>
        <w:rPr>
          <w:color w:val="FF0000"/>
          <w:szCs w:val="24"/>
        </w:rPr>
      </w:pPr>
      <w:r w:rsidRPr="00C634A0">
        <w:rPr>
          <w:color w:val="FF0000"/>
          <w:szCs w:val="24"/>
        </w:rPr>
        <w:t>Como o calor e a temperatura estão associados a presença de matéria, o vácuo, que é a ausência de matéria, se torna isolante térmico, mantendo o café quente dentro da garrafa.</w:t>
      </w:r>
    </w:p>
    <w:p w14:paraId="3C558B31" w14:textId="6559C6A0" w:rsidR="00854CB8" w:rsidRPr="00C634A0" w:rsidRDefault="00854CB8" w:rsidP="00C634A0">
      <w:pPr>
        <w:pStyle w:val="Itens"/>
        <w:ind w:left="567" w:hanging="425"/>
        <w:rPr>
          <w:color w:val="FF0000"/>
          <w:szCs w:val="24"/>
        </w:rPr>
      </w:pPr>
      <w:r w:rsidRPr="00C634A0">
        <w:rPr>
          <w:color w:val="FF0000"/>
          <w:szCs w:val="24"/>
        </w:rPr>
        <w:t>A Atmosfera funciona semelhante ao espelho, refletindo e mantendo parte do calor na superfície.</w:t>
      </w:r>
    </w:p>
    <w:p w14:paraId="5A0D5652" w14:textId="1242D77C" w:rsidR="00854CB8" w:rsidRPr="00C634A0" w:rsidRDefault="00854CB8" w:rsidP="00C634A0">
      <w:pPr>
        <w:pStyle w:val="Itens"/>
        <w:numPr>
          <w:ilvl w:val="0"/>
          <w:numId w:val="0"/>
        </w:numPr>
        <w:ind w:left="502" w:hanging="360"/>
        <w:rPr>
          <w:color w:val="FF0000"/>
          <w:szCs w:val="24"/>
        </w:rPr>
      </w:pPr>
    </w:p>
    <w:sectPr w:rsidR="00854CB8" w:rsidRPr="00C634A0" w:rsidSect="008C47E0">
      <w:headerReference w:type="first" r:id="rId8"/>
      <w:pgSz w:w="11906" w:h="16838" w:code="9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B88F9" w14:textId="77777777" w:rsidR="00F9598C" w:rsidRDefault="00F9598C" w:rsidP="008C47E0">
      <w:pPr>
        <w:spacing w:before="0" w:after="0" w:line="240" w:lineRule="auto"/>
      </w:pPr>
      <w:r>
        <w:separator/>
      </w:r>
    </w:p>
  </w:endnote>
  <w:endnote w:type="continuationSeparator" w:id="0">
    <w:p w14:paraId="1A6AD155" w14:textId="77777777" w:rsidR="00F9598C" w:rsidRDefault="00F9598C" w:rsidP="008C47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DFE5E" w14:textId="77777777" w:rsidR="00F9598C" w:rsidRDefault="00F9598C" w:rsidP="008C47E0">
      <w:pPr>
        <w:spacing w:before="0" w:after="0" w:line="240" w:lineRule="auto"/>
      </w:pPr>
      <w:r>
        <w:separator/>
      </w:r>
    </w:p>
  </w:footnote>
  <w:footnote w:type="continuationSeparator" w:id="0">
    <w:p w14:paraId="337600AA" w14:textId="77777777" w:rsidR="00F9598C" w:rsidRDefault="00F9598C" w:rsidP="008C47E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pPr w:leftFromText="141" w:rightFromText="141" w:vertAnchor="text" w:horzAnchor="margin" w:tblpXSpec="center" w:tblpY="-134"/>
      <w:tblW w:w="10490" w:type="dxa"/>
      <w:tblLayout w:type="fixed"/>
      <w:tblLook w:val="04A0" w:firstRow="1" w:lastRow="0" w:firstColumn="1" w:lastColumn="0" w:noHBand="0" w:noVBand="1"/>
    </w:tblPr>
    <w:tblGrid>
      <w:gridCol w:w="1247"/>
      <w:gridCol w:w="1275"/>
      <w:gridCol w:w="5275"/>
      <w:gridCol w:w="2693"/>
    </w:tblGrid>
    <w:tr w:rsidR="008C47E0" w:rsidRPr="002D74CB" w14:paraId="1BD497A9" w14:textId="77777777" w:rsidTr="005766C6">
      <w:trPr>
        <w:trHeight w:val="699"/>
      </w:trPr>
      <w:tc>
        <w:tcPr>
          <w:tcW w:w="10490" w:type="dxa"/>
          <w:gridSpan w:val="4"/>
        </w:tcPr>
        <w:p w14:paraId="0658E84D" w14:textId="77777777" w:rsidR="008C47E0" w:rsidRPr="00437677" w:rsidRDefault="008C47E0" w:rsidP="008C47E0">
          <w:pPr>
            <w:ind w:left="142"/>
            <w:jc w:val="center"/>
            <w:rPr>
              <w:b/>
              <w:bCs/>
            </w:rPr>
          </w:pPr>
          <w:r w:rsidRPr="00437677">
            <w:rPr>
              <w:noProof/>
            </w:rPr>
            <w:drawing>
              <wp:inline distT="0" distB="0" distL="0" distR="0" wp14:anchorId="51F78C92" wp14:editId="20D899CD">
                <wp:extent cx="2057400" cy="747067"/>
                <wp:effectExtent l="0" t="0" r="0" b="0"/>
                <wp:docPr id="7" name="Gráfic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7098" cy="761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C47E0" w:rsidRPr="002D74CB" w14:paraId="5512F540" w14:textId="77777777" w:rsidTr="005766C6">
      <w:tc>
        <w:tcPr>
          <w:tcW w:w="1247" w:type="dxa"/>
        </w:tcPr>
        <w:p w14:paraId="45CADF06" w14:textId="77777777" w:rsidR="008C47E0" w:rsidRPr="008722B4" w:rsidRDefault="008C47E0" w:rsidP="008C47E0">
          <w:pPr>
            <w:ind w:left="142"/>
            <w:jc w:val="both"/>
            <w:rPr>
              <w:bCs/>
            </w:rPr>
          </w:pPr>
          <w:r w:rsidRPr="008722B4">
            <w:rPr>
              <w:bCs/>
            </w:rPr>
            <w:t>Nome:</w:t>
          </w:r>
        </w:p>
      </w:tc>
      <w:tc>
        <w:tcPr>
          <w:tcW w:w="6550" w:type="dxa"/>
          <w:gridSpan w:val="2"/>
        </w:tcPr>
        <w:p w14:paraId="12DABE9A" w14:textId="77777777" w:rsidR="008C47E0" w:rsidRPr="00437677" w:rsidRDefault="008C47E0" w:rsidP="008C47E0">
          <w:pPr>
            <w:ind w:left="142"/>
            <w:jc w:val="both"/>
            <w:rPr>
              <w:b/>
              <w:bCs/>
            </w:rPr>
          </w:pPr>
        </w:p>
      </w:tc>
      <w:tc>
        <w:tcPr>
          <w:tcW w:w="2693" w:type="dxa"/>
        </w:tcPr>
        <w:p w14:paraId="6CCED01E" w14:textId="77777777" w:rsidR="008C47E0" w:rsidRPr="00437677" w:rsidRDefault="008C47E0" w:rsidP="008C47E0">
          <w:pPr>
            <w:ind w:left="142"/>
            <w:jc w:val="both"/>
            <w:rPr>
              <w:bCs/>
            </w:rPr>
          </w:pPr>
          <w:r w:rsidRPr="00437677">
            <w:rPr>
              <w:bCs/>
            </w:rPr>
            <w:t>Data: ___/___/2020</w:t>
          </w:r>
        </w:p>
      </w:tc>
    </w:tr>
    <w:tr w:rsidR="008C47E0" w:rsidRPr="002D74CB" w14:paraId="380D7B07" w14:textId="77777777" w:rsidTr="005766C6">
      <w:tc>
        <w:tcPr>
          <w:tcW w:w="2522" w:type="dxa"/>
          <w:gridSpan w:val="2"/>
        </w:tcPr>
        <w:p w14:paraId="535776E2" w14:textId="77777777" w:rsidR="008C47E0" w:rsidRPr="008722B4" w:rsidRDefault="008C47E0" w:rsidP="008C47E0">
          <w:pPr>
            <w:ind w:left="142"/>
            <w:jc w:val="both"/>
            <w:rPr>
              <w:bCs/>
            </w:rPr>
          </w:pPr>
          <w:r w:rsidRPr="008722B4">
            <w:rPr>
              <w:bCs/>
            </w:rPr>
            <w:t>Unidade Escolar:</w:t>
          </w:r>
        </w:p>
      </w:tc>
      <w:tc>
        <w:tcPr>
          <w:tcW w:w="5275" w:type="dxa"/>
        </w:tcPr>
        <w:p w14:paraId="5D78A5C0" w14:textId="77777777" w:rsidR="008C47E0" w:rsidRPr="00437677" w:rsidRDefault="008C47E0" w:rsidP="008C47E0">
          <w:pPr>
            <w:ind w:left="142"/>
            <w:jc w:val="both"/>
            <w:rPr>
              <w:b/>
              <w:bCs/>
            </w:rPr>
          </w:pPr>
        </w:p>
      </w:tc>
      <w:tc>
        <w:tcPr>
          <w:tcW w:w="2693" w:type="dxa"/>
        </w:tcPr>
        <w:p w14:paraId="787B94EF" w14:textId="77777777" w:rsidR="008C47E0" w:rsidRPr="00437677" w:rsidRDefault="008C47E0" w:rsidP="008C47E0">
          <w:pPr>
            <w:ind w:left="142"/>
            <w:jc w:val="both"/>
            <w:rPr>
              <w:bCs/>
            </w:rPr>
          </w:pPr>
          <w:r w:rsidRPr="00437677">
            <w:rPr>
              <w:bCs/>
            </w:rPr>
            <w:t xml:space="preserve">Ano: </w:t>
          </w:r>
          <w:r>
            <w:rPr>
              <w:bCs/>
            </w:rPr>
            <w:t>7</w:t>
          </w:r>
          <w:r w:rsidRPr="00437677">
            <w:rPr>
              <w:bCs/>
            </w:rPr>
            <w:t>º</w:t>
          </w:r>
        </w:p>
      </w:tc>
    </w:tr>
    <w:tr w:rsidR="008C47E0" w:rsidRPr="002D74CB" w14:paraId="394C3250" w14:textId="77777777" w:rsidTr="005766C6">
      <w:trPr>
        <w:trHeight w:val="414"/>
      </w:trPr>
      <w:tc>
        <w:tcPr>
          <w:tcW w:w="10490" w:type="dxa"/>
          <w:gridSpan w:val="4"/>
        </w:tcPr>
        <w:p w14:paraId="78358C16" w14:textId="77777777" w:rsidR="008C47E0" w:rsidRPr="008722B4" w:rsidRDefault="008C47E0" w:rsidP="008C47E0">
          <w:pPr>
            <w:ind w:left="142"/>
            <w:jc w:val="both"/>
            <w:rPr>
              <w:bCs/>
            </w:rPr>
          </w:pPr>
          <w:r w:rsidRPr="008722B4">
            <w:rPr>
              <w:bCs/>
            </w:rPr>
            <w:t xml:space="preserve">Componente Curricular: </w:t>
          </w:r>
          <w:r>
            <w:rPr>
              <w:bCs/>
            </w:rPr>
            <w:t>Ciências da Natureza</w:t>
          </w:r>
        </w:p>
      </w:tc>
    </w:tr>
    <w:tr w:rsidR="008C47E0" w:rsidRPr="002D74CB" w14:paraId="605770BD" w14:textId="77777777" w:rsidTr="005766C6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376"/>
      </w:trPr>
      <w:tc>
        <w:tcPr>
          <w:tcW w:w="10490" w:type="dxa"/>
          <w:gridSpan w:val="4"/>
        </w:tcPr>
        <w:p w14:paraId="3B32E687" w14:textId="77777777" w:rsidR="008C47E0" w:rsidRPr="00F760A6" w:rsidRDefault="008C47E0" w:rsidP="008C47E0">
          <w:pPr>
            <w:ind w:left="142"/>
            <w:jc w:val="both"/>
            <w:rPr>
              <w:bCs/>
            </w:rPr>
          </w:pPr>
          <w:r>
            <w:rPr>
              <w:bCs/>
            </w:rPr>
            <w:t>Objeto de</w:t>
          </w:r>
          <w:r w:rsidRPr="008722B4">
            <w:rPr>
              <w:bCs/>
            </w:rPr>
            <w:t xml:space="preserve"> Conhecimento</w:t>
          </w:r>
          <w:r>
            <w:rPr>
              <w:bCs/>
            </w:rPr>
            <w:t xml:space="preserve"> / Conteúdo</w:t>
          </w:r>
          <w:r w:rsidRPr="008722B4">
            <w:rPr>
              <w:bCs/>
            </w:rPr>
            <w:t>:</w:t>
          </w:r>
          <w:r w:rsidRPr="00F760A6">
            <w:rPr>
              <w:bCs/>
            </w:rPr>
            <w:t xml:space="preserve"> Máquinas simples: Conceito físico de trabalho e eficiência energética; Utilização, construção e aplicabilidade de máquinas simples</w:t>
          </w:r>
        </w:p>
        <w:p w14:paraId="071233BC" w14:textId="6E041F95" w:rsidR="008C47E0" w:rsidRPr="008722B4" w:rsidRDefault="008C47E0" w:rsidP="00C634A0">
          <w:pPr>
            <w:ind w:left="142"/>
            <w:jc w:val="both"/>
            <w:rPr>
              <w:bCs/>
            </w:rPr>
          </w:pPr>
          <w:r w:rsidRPr="00F760A6">
            <w:rPr>
              <w:bCs/>
            </w:rPr>
            <w:t>Formas de propagação do calor: Termodinâmica básica – temperatura, calor, calor específico, sensação térmica; Equilíbrio termodinâmico e vida na Terra</w:t>
          </w:r>
        </w:p>
      </w:tc>
    </w:tr>
    <w:tr w:rsidR="008C47E0" w:rsidRPr="002D74CB" w14:paraId="3682C620" w14:textId="77777777" w:rsidTr="005766C6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08"/>
      </w:trPr>
      <w:tc>
        <w:tcPr>
          <w:tcW w:w="10490" w:type="dxa"/>
          <w:gridSpan w:val="4"/>
        </w:tcPr>
        <w:p w14:paraId="158CDA67" w14:textId="77777777" w:rsidR="008C47E0" w:rsidRPr="00F760A6" w:rsidRDefault="008C47E0" w:rsidP="008C47E0">
          <w:pPr>
            <w:ind w:left="142"/>
            <w:jc w:val="both"/>
            <w:rPr>
              <w:bCs/>
            </w:rPr>
          </w:pPr>
          <w:r w:rsidRPr="00F760A6">
            <w:rPr>
              <w:bCs/>
            </w:rPr>
            <w:t>Habilidades:</w:t>
          </w:r>
          <w:r>
            <w:rPr>
              <w:bCs/>
            </w:rPr>
            <w:t xml:space="preserve"> </w:t>
          </w:r>
          <w:r w:rsidRPr="00F760A6">
            <w:rPr>
              <w:b/>
            </w:rPr>
            <w:t>(EF07CI02)</w:t>
          </w:r>
          <w:r w:rsidRPr="00F760A6">
            <w:rPr>
              <w:bCs/>
            </w:rPr>
            <w:t xml:space="preserve"> Diferenciar temperatura, calor e sensação térmica nas diferentes situações de equilíbrio termodinâmico cotidianas.</w:t>
          </w:r>
        </w:p>
        <w:p w14:paraId="7B7444DD" w14:textId="367F341B" w:rsidR="008C47E0" w:rsidRPr="00F760A6" w:rsidRDefault="008C47E0" w:rsidP="00C634A0">
          <w:pPr>
            <w:ind w:left="142"/>
            <w:jc w:val="both"/>
            <w:rPr>
              <w:bCs/>
            </w:rPr>
          </w:pPr>
          <w:r w:rsidRPr="00F760A6">
            <w:rPr>
              <w:b/>
            </w:rPr>
            <w:t>(EF07CI03)</w:t>
          </w:r>
          <w:r w:rsidRPr="00F760A6">
            <w:rPr>
              <w:bCs/>
            </w:rPr>
            <w:t xml:space="preserve"> Utilizar o conhecimento das formas de propagação do calor para justificar o uso de determinados materiais (condutores e isolantes) na vida cotidiana, explicar o princípio de funcionamento de alguns equipamentos (garrafa térmica, coletor solar etc.) e/ou construir soluções tecnológicas a partir desse conhecimento.</w:t>
          </w:r>
        </w:p>
      </w:tc>
    </w:tr>
  </w:tbl>
  <w:p w14:paraId="4990B50F" w14:textId="77777777" w:rsidR="008C47E0" w:rsidRPr="008C47E0" w:rsidRDefault="008C47E0" w:rsidP="008C47E0">
    <w:pPr>
      <w:pStyle w:val="Cabealh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5C46"/>
    <w:multiLevelType w:val="hybridMultilevel"/>
    <w:tmpl w:val="B3208276"/>
    <w:lvl w:ilvl="0" w:tplc="950A3B04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C42D36"/>
    <w:multiLevelType w:val="hybridMultilevel"/>
    <w:tmpl w:val="15F48F9C"/>
    <w:lvl w:ilvl="0" w:tplc="CB5282B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bCs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993865"/>
    <w:multiLevelType w:val="hybridMultilevel"/>
    <w:tmpl w:val="4DD07584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B6A5EEB"/>
    <w:multiLevelType w:val="multilevel"/>
    <w:tmpl w:val="2648228C"/>
    <w:styleLink w:val="PadroSEF"/>
    <w:lvl w:ilvl="0">
      <w:start w:val="1"/>
      <w:numFmt w:val="decimalZero"/>
      <w:lvlText w:val="%1."/>
      <w:lvlJc w:val="left"/>
      <w:pPr>
        <w:tabs>
          <w:tab w:val="num" w:pos="567"/>
        </w:tabs>
        <w:ind w:left="142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tabs>
          <w:tab w:val="num" w:pos="567"/>
        </w:tabs>
        <w:ind w:left="142" w:firstLine="0"/>
      </w:pPr>
      <w:rPr>
        <w:rFonts w:hint="default"/>
        <w:sz w:val="22"/>
      </w:rPr>
    </w:lvl>
    <w:lvl w:ilvl="2">
      <w:start w:val="1"/>
      <w:numFmt w:val="upperRoman"/>
      <w:lvlText w:val="%3)"/>
      <w:lvlJc w:val="left"/>
      <w:pPr>
        <w:tabs>
          <w:tab w:val="num" w:pos="567"/>
        </w:tabs>
        <w:ind w:left="142" w:firstLine="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142" w:firstLine="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14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14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142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142" w:firstLine="0"/>
      </w:pPr>
      <w:rPr>
        <w:rFonts w:hint="default"/>
      </w:rPr>
    </w:lvl>
  </w:abstractNum>
  <w:abstractNum w:abstractNumId="4" w15:restartNumberingAfterBreak="0">
    <w:nsid w:val="29711B64"/>
    <w:multiLevelType w:val="hybridMultilevel"/>
    <w:tmpl w:val="B320827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1"/>
  </w:num>
  <w:num w:numId="11">
    <w:abstractNumId w:val="4"/>
  </w:num>
  <w:num w:numId="12">
    <w:abstractNumId w:val="2"/>
  </w:num>
  <w:num w:numId="13">
    <w:abstractNumId w:val="0"/>
  </w:num>
  <w:num w:numId="14">
    <w:abstractNumId w:val="1"/>
    <w:lvlOverride w:ilvl="0">
      <w:startOverride w:val="1"/>
    </w:lvlOverride>
  </w:num>
  <w:num w:numId="1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C3"/>
    <w:rsid w:val="0023475B"/>
    <w:rsid w:val="00240B5F"/>
    <w:rsid w:val="002560C3"/>
    <w:rsid w:val="00275462"/>
    <w:rsid w:val="002D3090"/>
    <w:rsid w:val="00354BA5"/>
    <w:rsid w:val="00374807"/>
    <w:rsid w:val="004A270C"/>
    <w:rsid w:val="00527D6B"/>
    <w:rsid w:val="005C228C"/>
    <w:rsid w:val="006D2AB2"/>
    <w:rsid w:val="006F2685"/>
    <w:rsid w:val="00750FBD"/>
    <w:rsid w:val="00843BE5"/>
    <w:rsid w:val="00854CB8"/>
    <w:rsid w:val="008C47E0"/>
    <w:rsid w:val="00970BE4"/>
    <w:rsid w:val="00994C3C"/>
    <w:rsid w:val="00A41C4A"/>
    <w:rsid w:val="00A50B64"/>
    <w:rsid w:val="00BB5268"/>
    <w:rsid w:val="00C634A0"/>
    <w:rsid w:val="00D20240"/>
    <w:rsid w:val="00D26B60"/>
    <w:rsid w:val="00D44A81"/>
    <w:rsid w:val="00E06172"/>
    <w:rsid w:val="00E7206B"/>
    <w:rsid w:val="00F9589C"/>
    <w:rsid w:val="00F9598C"/>
    <w:rsid w:val="00FA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9500"/>
  <w15:chartTrackingRefBased/>
  <w15:docId w15:val="{A63E6427-01E7-48B9-BCCB-F81815F9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FBD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50FBD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50FBD"/>
    <w:pPr>
      <w:keepNext/>
      <w:keepLines/>
      <w:outlineLvl w:val="1"/>
    </w:pPr>
    <w:rPr>
      <w:rFonts w:eastAsiaTheme="majorEastAsia" w:cstheme="majorBidi"/>
      <w:b/>
      <w:i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50F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50F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50F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50F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50F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50F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50F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PadroSEF">
    <w:name w:val="Padrão SEF"/>
    <w:uiPriority w:val="99"/>
    <w:rsid w:val="00994C3C"/>
    <w:pPr>
      <w:numPr>
        <w:numId w:val="1"/>
      </w:numPr>
    </w:pPr>
  </w:style>
  <w:style w:type="character" w:customStyle="1" w:styleId="Ttulo1Char">
    <w:name w:val="Título 1 Char"/>
    <w:basedOn w:val="Fontepargpadro"/>
    <w:link w:val="Ttulo1"/>
    <w:uiPriority w:val="9"/>
    <w:rsid w:val="00750FBD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50FBD"/>
    <w:rPr>
      <w:rFonts w:ascii="Times New Roman" w:eastAsiaTheme="majorEastAsia" w:hAnsi="Times New Roman" w:cstheme="majorBidi"/>
      <w:b/>
      <w:i/>
      <w:sz w:val="24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750FBD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50FBD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Subttulo">
    <w:name w:val="Subtitle"/>
    <w:basedOn w:val="Normal"/>
    <w:next w:val="Normal"/>
    <w:link w:val="SubttuloChar"/>
    <w:uiPriority w:val="11"/>
    <w:rsid w:val="00750FBD"/>
    <w:pPr>
      <w:numPr>
        <w:ilvl w:val="1"/>
      </w:numPr>
      <w:spacing w:after="240" w:line="240" w:lineRule="auto"/>
      <w:ind w:left="142" w:firstLine="425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50FB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rsid w:val="00750FBD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rsid w:val="00750FBD"/>
    <w:rPr>
      <w:i/>
      <w:iCs/>
    </w:rPr>
  </w:style>
  <w:style w:type="character" w:styleId="nfaseIntensa">
    <w:name w:val="Intense Emphasis"/>
    <w:basedOn w:val="Fontepargpadro"/>
    <w:uiPriority w:val="21"/>
    <w:rsid w:val="00750FBD"/>
    <w:rPr>
      <w:b/>
      <w:bCs/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750FBD"/>
    <w:pPr>
      <w:ind w:left="2268" w:right="2268" w:firstLine="0"/>
    </w:pPr>
    <w:rPr>
      <w:i/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750FBD"/>
    <w:rPr>
      <w:rFonts w:ascii="Times New Roman" w:hAnsi="Times New Roman"/>
      <w:i/>
      <w:iCs/>
      <w:color w:val="404040" w:themeColor="text1" w:themeTint="BF"/>
      <w:sz w:val="20"/>
    </w:rPr>
  </w:style>
  <w:style w:type="character" w:styleId="RefernciaIntensa">
    <w:name w:val="Intense Reference"/>
    <w:aliases w:val="Referência"/>
    <w:basedOn w:val="Fontepargpadro"/>
    <w:uiPriority w:val="32"/>
    <w:rsid w:val="00750FBD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rsid w:val="00750FBD"/>
    <w:rPr>
      <w:b/>
      <w:bCs/>
      <w:smallCaps/>
      <w:spacing w:val="10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750FBD"/>
    <w:pPr>
      <w:ind w:firstLine="0"/>
      <w:contextualSpacing/>
    </w:pPr>
    <w:rPr>
      <w:sz w:val="18"/>
    </w:rPr>
  </w:style>
  <w:style w:type="character" w:styleId="RefernciaSutil">
    <w:name w:val="Subtle Reference"/>
    <w:basedOn w:val="Fontepargpadro"/>
    <w:uiPriority w:val="31"/>
    <w:rsid w:val="00750FB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paragraph" w:styleId="CitaoIntensa">
    <w:name w:val="Intense Quote"/>
    <w:basedOn w:val="Normal"/>
    <w:next w:val="Normal"/>
    <w:link w:val="CitaoIntensaChar"/>
    <w:uiPriority w:val="30"/>
    <w:rsid w:val="00750FB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50FB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paragraph" w:customStyle="1" w:styleId="Itens">
    <w:name w:val="Itens"/>
    <w:basedOn w:val="Normal"/>
    <w:next w:val="Normal"/>
    <w:link w:val="ItensChar"/>
    <w:qFormat/>
    <w:rsid w:val="00FA3A2A"/>
    <w:pPr>
      <w:numPr>
        <w:numId w:val="7"/>
      </w:numPr>
      <w:tabs>
        <w:tab w:val="left" w:pos="567"/>
      </w:tabs>
    </w:pPr>
    <w:rPr>
      <w:rFonts w:cs="Times New Roman"/>
    </w:rPr>
  </w:style>
  <w:style w:type="paragraph" w:customStyle="1" w:styleId="Subitens">
    <w:name w:val="Subitens"/>
    <w:basedOn w:val="Normal"/>
    <w:next w:val="Normal"/>
    <w:link w:val="SubitensChar"/>
    <w:qFormat/>
    <w:rsid w:val="00750FBD"/>
    <w:pPr>
      <w:numPr>
        <w:numId w:val="8"/>
      </w:numPr>
      <w:tabs>
        <w:tab w:val="left" w:pos="567"/>
      </w:tabs>
      <w:ind w:left="142" w:firstLine="0"/>
    </w:pPr>
  </w:style>
  <w:style w:type="character" w:customStyle="1" w:styleId="ItensChar">
    <w:name w:val="Itens Char"/>
    <w:basedOn w:val="Fontepargpadro"/>
    <w:link w:val="Itens"/>
    <w:rsid w:val="00750FBD"/>
    <w:rPr>
      <w:rFonts w:ascii="Times New Roman" w:hAnsi="Times New Roman" w:cs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750FBD"/>
    <w:pPr>
      <w:numPr>
        <w:numId w:val="9"/>
      </w:numPr>
      <w:ind w:left="142" w:firstLine="0"/>
    </w:pPr>
  </w:style>
  <w:style w:type="character" w:customStyle="1" w:styleId="SubitensChar">
    <w:name w:val="Subitens Char"/>
    <w:basedOn w:val="Fontepargpadro"/>
    <w:link w:val="Subitens"/>
    <w:rsid w:val="00750FBD"/>
    <w:rPr>
      <w:rFonts w:ascii="Times New Roman" w:hAnsi="Times New Roman"/>
      <w:sz w:val="24"/>
    </w:rPr>
  </w:style>
  <w:style w:type="paragraph" w:customStyle="1" w:styleId="Gabarito">
    <w:name w:val="Gabarito"/>
    <w:basedOn w:val="Normal"/>
    <w:next w:val="Normal"/>
    <w:link w:val="GabaritoChar"/>
    <w:qFormat/>
    <w:rsid w:val="00750FBD"/>
    <w:rPr>
      <w:color w:val="FF0000"/>
    </w:rPr>
  </w:style>
  <w:style w:type="character" w:customStyle="1" w:styleId="AlternativasChar">
    <w:name w:val="Alternativas Char"/>
    <w:basedOn w:val="ItensChar"/>
    <w:link w:val="Alternativas"/>
    <w:rsid w:val="00750FBD"/>
    <w:rPr>
      <w:rFonts w:ascii="Times New Roman" w:hAnsi="Times New Roman" w:cs="Times New Roman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50F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abaritoChar">
    <w:name w:val="Gabarito Char"/>
    <w:basedOn w:val="Fontepargpadro"/>
    <w:link w:val="Gabarito"/>
    <w:rsid w:val="00750FBD"/>
    <w:rPr>
      <w:rFonts w:ascii="Times New Roman" w:hAnsi="Times New Roman"/>
      <w:color w:val="FF0000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50FB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50FB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0FB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50FBD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50F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50F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50FBD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styleId="Forte">
    <w:name w:val="Strong"/>
    <w:basedOn w:val="Fontepargpadro"/>
    <w:uiPriority w:val="22"/>
    <w:rsid w:val="00750FBD"/>
    <w:rPr>
      <w:b/>
      <w:bCs/>
    </w:rPr>
  </w:style>
  <w:style w:type="paragraph" w:styleId="SemEspaamento">
    <w:name w:val="No Spacing"/>
    <w:uiPriority w:val="1"/>
    <w:rsid w:val="00750FBD"/>
    <w:pPr>
      <w:spacing w:after="0" w:line="240" w:lineRule="auto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50FBD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8C47E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47E0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8C47E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47E0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8C47E0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2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123D8-9F2F-47D1-AE1E-7ABF6D5E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 Cassiano Balmat</dc:creator>
  <cp:keywords/>
  <dc:description/>
  <cp:lastModifiedBy>MARLENE FARIA</cp:lastModifiedBy>
  <cp:revision>2</cp:revision>
  <dcterms:created xsi:type="dcterms:W3CDTF">2020-03-25T22:14:00Z</dcterms:created>
  <dcterms:modified xsi:type="dcterms:W3CDTF">2020-03-25T22:14:00Z</dcterms:modified>
</cp:coreProperties>
</file>